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10" w:rsidRPr="000A3069" w:rsidRDefault="005B7C10" w:rsidP="00630469">
      <w:pPr>
        <w:pStyle w:val="4"/>
        <w:ind w:left="1416" w:firstLine="708"/>
        <w:rPr>
          <w:rFonts w:ascii="Times New Roman" w:hAnsi="Times New Roman"/>
          <w:szCs w:val="28"/>
        </w:rPr>
      </w:pPr>
    </w:p>
    <w:p w:rsidR="005B7C10" w:rsidRPr="000A3069" w:rsidRDefault="00215CBE" w:rsidP="00630469">
      <w:pPr>
        <w:pStyle w:val="4"/>
        <w:ind w:left="1416" w:firstLine="708"/>
        <w:rPr>
          <w:rFonts w:ascii="Times New Roman" w:hAnsi="Times New Roman"/>
          <w:szCs w:val="28"/>
        </w:rPr>
      </w:pPr>
      <w:r w:rsidRPr="00215CBE">
        <w:rPr>
          <w:noProof/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" style="position:absolute;left:0;text-align:left;margin-left:0;margin-top:0;width:45.2pt;height:54.4pt;z-index:-251658752;visibility:visible" wrapcoords="-360 0 -360 21304 21600 21304 21600 0 -360 0">
            <v:imagedata r:id="rId5" o:title=""/>
            <w10:wrap type="tight"/>
          </v:shape>
        </w:pict>
      </w:r>
      <w:r w:rsidR="005B7C10" w:rsidRPr="000A3069">
        <w:rPr>
          <w:rFonts w:ascii="Times New Roman" w:hAnsi="Times New Roman"/>
          <w:szCs w:val="28"/>
        </w:rPr>
        <w:t>ОБЩЕСТВО С ОГРАНИЧЕННОЙ ОТВЕТСТВЕННОСТЬЮ</w:t>
      </w:r>
    </w:p>
    <w:p w:rsidR="005B7C10" w:rsidRPr="000A3069" w:rsidRDefault="005B7C10" w:rsidP="00630469">
      <w:pPr>
        <w:pStyle w:val="1"/>
        <w:jc w:val="center"/>
        <w:rPr>
          <w:i w:val="0"/>
          <w:spacing w:val="80"/>
          <w:sz w:val="44"/>
          <w:szCs w:val="44"/>
        </w:rPr>
      </w:pPr>
      <w:r w:rsidRPr="000A3069">
        <w:rPr>
          <w:i w:val="0"/>
          <w:spacing w:val="80"/>
          <w:sz w:val="44"/>
          <w:szCs w:val="44"/>
        </w:rPr>
        <w:t>ВЛАДАГРОКОМПЛЕКС</w:t>
      </w:r>
    </w:p>
    <w:p w:rsidR="005B7C10" w:rsidRPr="00CF47E8" w:rsidRDefault="00CD2DA3" w:rsidP="00630469">
      <w:pPr>
        <w:jc w:val="center"/>
        <w:rPr>
          <w:b/>
          <w:szCs w:val="28"/>
        </w:rPr>
      </w:pPr>
      <w:r>
        <w:rPr>
          <w:b/>
          <w:szCs w:val="28"/>
        </w:rPr>
        <w:t>600007</w:t>
      </w:r>
      <w:r w:rsidR="005B7C10" w:rsidRPr="00CF47E8">
        <w:rPr>
          <w:b/>
          <w:szCs w:val="28"/>
        </w:rPr>
        <w:t xml:space="preserve"> г. Владимир, ул. </w:t>
      </w:r>
      <w:proofErr w:type="gramStart"/>
      <w:r w:rsidR="005B7C10" w:rsidRPr="00CF47E8">
        <w:rPr>
          <w:b/>
          <w:szCs w:val="28"/>
        </w:rPr>
        <w:t>Электрозаводская</w:t>
      </w:r>
      <w:proofErr w:type="gramEnd"/>
      <w:r w:rsidR="005B7C10" w:rsidRPr="00CF47E8">
        <w:rPr>
          <w:b/>
          <w:szCs w:val="28"/>
        </w:rPr>
        <w:t xml:space="preserve">, </w:t>
      </w:r>
      <w:r w:rsidR="005B7C10">
        <w:rPr>
          <w:b/>
          <w:szCs w:val="28"/>
        </w:rPr>
        <w:t>д.</w:t>
      </w:r>
      <w:r w:rsidR="005B7C10" w:rsidRPr="00CF47E8">
        <w:rPr>
          <w:b/>
          <w:szCs w:val="28"/>
        </w:rPr>
        <w:t>2</w:t>
      </w:r>
    </w:p>
    <w:p w:rsidR="005B7C10" w:rsidRPr="00CF47E8" w:rsidRDefault="005B7C10" w:rsidP="00630469">
      <w:pPr>
        <w:jc w:val="center"/>
        <w:rPr>
          <w:b/>
          <w:szCs w:val="28"/>
        </w:rPr>
      </w:pPr>
      <w:r w:rsidRPr="00CF47E8">
        <w:rPr>
          <w:b/>
          <w:szCs w:val="28"/>
        </w:rPr>
        <w:t>тел. (4922) 33-43-88, 42-20-54,</w:t>
      </w:r>
      <w:r w:rsidR="00CD2DA3">
        <w:rPr>
          <w:b/>
          <w:szCs w:val="28"/>
        </w:rPr>
        <w:t>53-42-16</w:t>
      </w:r>
      <w:r>
        <w:rPr>
          <w:b/>
          <w:szCs w:val="28"/>
        </w:rPr>
        <w:t>;</w:t>
      </w:r>
      <w:r w:rsidRPr="00CF47E8">
        <w:rPr>
          <w:b/>
          <w:szCs w:val="28"/>
        </w:rPr>
        <w:t xml:space="preserve"> факс: (4922) 33-39-11</w:t>
      </w:r>
    </w:p>
    <w:tbl>
      <w:tblPr>
        <w:tblW w:w="10502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502"/>
      </w:tblGrid>
      <w:tr w:rsidR="005B7C10" w:rsidRPr="00CF47E8" w:rsidTr="00163AC7">
        <w:trPr>
          <w:trHeight w:val="90"/>
        </w:trPr>
        <w:tc>
          <w:tcPr>
            <w:tcW w:w="10502" w:type="dxa"/>
            <w:tcBorders>
              <w:top w:val="nil"/>
              <w:left w:val="nil"/>
              <w:right w:val="nil"/>
            </w:tcBorders>
          </w:tcPr>
          <w:p w:rsidR="005B7C10" w:rsidRPr="00B017D3" w:rsidRDefault="005B7C10" w:rsidP="00540F08">
            <w:pPr>
              <w:tabs>
                <w:tab w:val="center" w:pos="5143"/>
              </w:tabs>
              <w:rPr>
                <w:b/>
                <w:szCs w:val="28"/>
              </w:rPr>
            </w:pPr>
            <w:r w:rsidRPr="00B017D3">
              <w:rPr>
                <w:b/>
                <w:szCs w:val="28"/>
              </w:rPr>
              <w:tab/>
            </w:r>
            <w:r w:rsidRPr="00FE468C">
              <w:rPr>
                <w:rStyle w:val="a3"/>
                <w:b/>
                <w:szCs w:val="28"/>
                <w:lang w:val="en-US"/>
              </w:rPr>
              <w:t>e</w:t>
            </w:r>
            <w:r w:rsidRPr="00B017D3">
              <w:rPr>
                <w:rStyle w:val="a3"/>
                <w:b/>
                <w:szCs w:val="28"/>
              </w:rPr>
              <w:t>-</w:t>
            </w:r>
            <w:r w:rsidRPr="00FE468C">
              <w:rPr>
                <w:rStyle w:val="a3"/>
                <w:b/>
                <w:szCs w:val="28"/>
                <w:lang w:val="en-US"/>
              </w:rPr>
              <w:t>mail</w:t>
            </w:r>
            <w:r w:rsidRPr="00B017D3">
              <w:rPr>
                <w:rStyle w:val="a3"/>
                <w:b/>
                <w:szCs w:val="28"/>
              </w:rPr>
              <w:t>:</w:t>
            </w:r>
            <w:hyperlink r:id="rId6" w:history="1">
              <w:r w:rsidRPr="00FE468C">
                <w:rPr>
                  <w:rStyle w:val="a3"/>
                  <w:b/>
                  <w:szCs w:val="28"/>
                  <w:lang w:val="en-US"/>
                </w:rPr>
                <w:t>agrocom</w:t>
              </w:r>
              <w:r w:rsidRPr="00B017D3">
                <w:rPr>
                  <w:rStyle w:val="a3"/>
                  <w:b/>
                  <w:szCs w:val="28"/>
                </w:rPr>
                <w:t>99@</w:t>
              </w:r>
              <w:r w:rsidRPr="00FE468C">
                <w:rPr>
                  <w:rStyle w:val="a3"/>
                  <w:b/>
                  <w:szCs w:val="28"/>
                  <w:lang w:val="en-US"/>
                </w:rPr>
                <w:t>mail</w:t>
              </w:r>
              <w:r w:rsidRPr="00B017D3">
                <w:rPr>
                  <w:rStyle w:val="a3"/>
                  <w:b/>
                  <w:szCs w:val="28"/>
                </w:rPr>
                <w:t>.</w:t>
              </w:r>
              <w:r w:rsidRPr="00FE468C">
                <w:rPr>
                  <w:rStyle w:val="a3"/>
                  <w:b/>
                  <w:szCs w:val="28"/>
                  <w:lang w:val="en-US"/>
                </w:rPr>
                <w:t>ru</w:t>
              </w:r>
            </w:hyperlink>
            <w:r w:rsidRPr="00B017D3">
              <w:rPr>
                <w:b/>
                <w:szCs w:val="28"/>
              </w:rPr>
              <w:t xml:space="preserve">;   </w:t>
            </w:r>
          </w:p>
          <w:p w:rsidR="005B7C10" w:rsidRPr="00FE468C" w:rsidRDefault="00215CBE" w:rsidP="00163AC7">
            <w:pPr>
              <w:pStyle w:val="a4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  <w:hyperlink r:id="rId7" w:history="1">
              <w:r w:rsidR="005B7C10" w:rsidRPr="00FE468C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www.vak33.ru</w:t>
              </w:r>
            </w:hyperlink>
          </w:p>
        </w:tc>
      </w:tr>
    </w:tbl>
    <w:p w:rsidR="005B7C10" w:rsidRPr="00656F29" w:rsidRDefault="005B7C10" w:rsidP="00630469">
      <w:pPr>
        <w:jc w:val="center"/>
        <w:rPr>
          <w:b/>
          <w:i/>
          <w:sz w:val="24"/>
        </w:rPr>
      </w:pPr>
    </w:p>
    <w:p w:rsidR="005B7C10" w:rsidRPr="00AB0D44" w:rsidRDefault="005B7C10" w:rsidP="00630469">
      <w:pPr>
        <w:jc w:val="center"/>
        <w:rPr>
          <w:b/>
          <w:color w:val="1F497D"/>
          <w:sz w:val="32"/>
          <w:szCs w:val="32"/>
        </w:rPr>
      </w:pPr>
      <w:r w:rsidRPr="00AB0D44">
        <w:rPr>
          <w:b/>
          <w:color w:val="1F497D"/>
          <w:sz w:val="32"/>
          <w:szCs w:val="32"/>
        </w:rPr>
        <w:t>РУКОВОДИТЕЛЯМ и АГРОНОМАМ СЕЛЬСКОХОЗЯЙСТВЕННЫХ ПРЕДПРИЯТИЙ!</w:t>
      </w:r>
    </w:p>
    <w:p w:rsidR="005B7C10" w:rsidRDefault="005B7C10" w:rsidP="003D643D">
      <w:pPr>
        <w:pStyle w:val="2"/>
        <w:jc w:val="center"/>
        <w:rPr>
          <w:rFonts w:ascii="Times New Roman" w:hAnsi="Times New Roman"/>
          <w:i/>
          <w:color w:val="FF0000"/>
          <w:sz w:val="36"/>
          <w:szCs w:val="36"/>
        </w:rPr>
      </w:pPr>
      <w:r>
        <w:rPr>
          <w:rFonts w:ascii="Times New Roman" w:hAnsi="Times New Roman"/>
          <w:i/>
          <w:color w:val="FF0000"/>
          <w:sz w:val="36"/>
          <w:szCs w:val="36"/>
        </w:rPr>
        <w:t>КОНСЕРВАНТ ЦЕЛЬНОГО ФУРАЖНОГО ЗЕРНА</w:t>
      </w:r>
    </w:p>
    <w:p w:rsidR="005B7C10" w:rsidRPr="00D423AA" w:rsidRDefault="005B7C10" w:rsidP="003D643D">
      <w:pPr>
        <w:pStyle w:val="2"/>
        <w:jc w:val="center"/>
        <w:rPr>
          <w:rFonts w:ascii="Times New Roman" w:hAnsi="Times New Roman"/>
          <w:color w:val="548DD4"/>
          <w:kern w:val="36"/>
          <w:sz w:val="48"/>
          <w:szCs w:val="48"/>
        </w:rPr>
      </w:pPr>
      <w:proofErr w:type="spellStart"/>
      <w:r w:rsidRPr="00D423AA">
        <w:rPr>
          <w:rFonts w:ascii="Times New Roman" w:hAnsi="Times New Roman"/>
          <w:color w:val="548DD4"/>
          <w:kern w:val="36"/>
          <w:sz w:val="48"/>
          <w:szCs w:val="48"/>
        </w:rPr>
        <w:t>Проп</w:t>
      </w:r>
      <w:r>
        <w:rPr>
          <w:rFonts w:ascii="Times New Roman" w:hAnsi="Times New Roman"/>
          <w:color w:val="548DD4"/>
          <w:kern w:val="36"/>
          <w:sz w:val="48"/>
          <w:szCs w:val="48"/>
        </w:rPr>
        <w:t>корн</w:t>
      </w:r>
      <w:proofErr w:type="spellEnd"/>
      <w:r w:rsidRPr="00D423AA">
        <w:rPr>
          <w:rFonts w:ascii="Times New Roman" w:hAnsi="Times New Roman"/>
          <w:color w:val="548DD4"/>
          <w:kern w:val="36"/>
          <w:sz w:val="48"/>
          <w:szCs w:val="48"/>
        </w:rPr>
        <w:t xml:space="preserve"> ПЛЮС</w:t>
      </w:r>
    </w:p>
    <w:p w:rsidR="005B7C10" w:rsidRPr="00540F08" w:rsidRDefault="005B7C10" w:rsidP="003D084F">
      <w:pPr>
        <w:jc w:val="both"/>
        <w:rPr>
          <w:b/>
          <w:sz w:val="32"/>
          <w:szCs w:val="32"/>
        </w:rPr>
      </w:pPr>
      <w:r w:rsidRPr="00A027B3">
        <w:rPr>
          <w:sz w:val="24"/>
          <w:szCs w:val="24"/>
        </w:rPr>
        <w:br/>
      </w:r>
      <w:r w:rsidR="003D084F">
        <w:rPr>
          <w:b/>
          <w:bCs/>
          <w:sz w:val="18"/>
          <w:szCs w:val="18"/>
        </w:rPr>
        <w:tab/>
      </w:r>
      <w:r w:rsidRPr="00540F08">
        <w:rPr>
          <w:b/>
          <w:bCs/>
          <w:sz w:val="32"/>
          <w:szCs w:val="32"/>
        </w:rPr>
        <w:t>Применение:</w:t>
      </w:r>
      <w:r w:rsidRPr="00D95B17">
        <w:rPr>
          <w:szCs w:val="28"/>
        </w:rPr>
        <w:t> </w:t>
      </w:r>
      <w:r w:rsidR="00540F08" w:rsidRPr="002F76B2">
        <w:rPr>
          <w:b/>
          <w:szCs w:val="28"/>
        </w:rPr>
        <w:t>Д</w:t>
      </w:r>
      <w:r w:rsidRPr="002F76B2">
        <w:rPr>
          <w:b/>
          <w:sz w:val="32"/>
          <w:szCs w:val="32"/>
        </w:rPr>
        <w:t>л</w:t>
      </w:r>
      <w:r w:rsidRPr="00540F08">
        <w:rPr>
          <w:b/>
          <w:sz w:val="32"/>
          <w:szCs w:val="32"/>
        </w:rPr>
        <w:t>я консервации фуражного зерна высокой влажности и сена в рулонах, снижения биохимических потерь за время заготовки кормов и хранения кормов.</w:t>
      </w:r>
    </w:p>
    <w:p w:rsidR="005B7C10" w:rsidRPr="00AB0D44" w:rsidRDefault="005B7C10" w:rsidP="003D084F">
      <w:pPr>
        <w:ind w:firstLine="567"/>
        <w:jc w:val="both"/>
        <w:rPr>
          <w:szCs w:val="28"/>
        </w:rPr>
      </w:pPr>
      <w:r>
        <w:rPr>
          <w:szCs w:val="28"/>
        </w:rPr>
        <w:t xml:space="preserve">Внесение добавки обеспечивает повышение кислотности консервируемой массы до уровня </w:t>
      </w:r>
      <w:proofErr w:type="spellStart"/>
      <w:r>
        <w:rPr>
          <w:szCs w:val="28"/>
        </w:rPr>
        <w:t>рН</w:t>
      </w:r>
      <w:proofErr w:type="spellEnd"/>
      <w:r>
        <w:rPr>
          <w:szCs w:val="28"/>
        </w:rPr>
        <w:t xml:space="preserve"> 4,2-4,5, что является важнейшим фактором в подавлении нежелательных биохимических процессов при консервации кормов, предотвращает развитие плесени при их хранении, увеличивает сохранность и</w:t>
      </w:r>
      <w:r w:rsidR="00B017D3">
        <w:rPr>
          <w:szCs w:val="28"/>
        </w:rPr>
        <w:t xml:space="preserve"> </w:t>
      </w:r>
      <w:r>
        <w:rPr>
          <w:szCs w:val="28"/>
        </w:rPr>
        <w:t>переваримость питательных веществ корма.</w:t>
      </w:r>
    </w:p>
    <w:p w:rsidR="00540F08" w:rsidRDefault="005B7C10" w:rsidP="00D95B17">
      <w:pPr>
        <w:rPr>
          <w:szCs w:val="28"/>
        </w:rPr>
      </w:pPr>
      <w:r w:rsidRPr="00D95B17">
        <w:rPr>
          <w:b/>
          <w:szCs w:val="28"/>
        </w:rPr>
        <w:t>Состав:</w:t>
      </w:r>
      <w:r w:rsidRPr="00D95B17">
        <w:rPr>
          <w:szCs w:val="28"/>
        </w:rPr>
        <w:t xml:space="preserve">  </w:t>
      </w:r>
    </w:p>
    <w:p w:rsidR="005B7C10" w:rsidRDefault="005B7C10" w:rsidP="00540F08">
      <w:pPr>
        <w:rPr>
          <w:szCs w:val="28"/>
        </w:rPr>
      </w:pPr>
      <w:proofErr w:type="spellStart"/>
      <w:r w:rsidRPr="00D95B17">
        <w:rPr>
          <w:szCs w:val="28"/>
        </w:rPr>
        <w:t>Пропионовая</w:t>
      </w:r>
      <w:proofErr w:type="spellEnd"/>
      <w:r w:rsidRPr="00D95B17">
        <w:rPr>
          <w:szCs w:val="28"/>
        </w:rPr>
        <w:t xml:space="preserve"> кислота -94,1 %;</w:t>
      </w:r>
    </w:p>
    <w:p w:rsidR="005B7C10" w:rsidRPr="00AB0D44" w:rsidRDefault="005B7C10" w:rsidP="00540F08">
      <w:pPr>
        <w:pStyle w:val="a4"/>
        <w:rPr>
          <w:rFonts w:ascii="Times New Roman" w:hAnsi="Times New Roman"/>
          <w:w w:val="9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w w:val="90"/>
          <w:sz w:val="28"/>
          <w:szCs w:val="28"/>
          <w:lang w:eastAsia="ru-RU"/>
        </w:rPr>
        <w:t>Пропионат</w:t>
      </w:r>
      <w:proofErr w:type="spellEnd"/>
      <w:r>
        <w:rPr>
          <w:rFonts w:ascii="Times New Roman" w:hAnsi="Times New Roman"/>
          <w:w w:val="90"/>
          <w:sz w:val="28"/>
          <w:szCs w:val="28"/>
          <w:lang w:eastAsia="ru-RU"/>
        </w:rPr>
        <w:t xml:space="preserve"> аммония- 5,4</w:t>
      </w:r>
      <w:r w:rsidRPr="00AB0D44">
        <w:rPr>
          <w:rFonts w:ascii="Times New Roman" w:hAnsi="Times New Roman"/>
          <w:w w:val="90"/>
          <w:sz w:val="28"/>
          <w:szCs w:val="28"/>
          <w:lang w:eastAsia="ru-RU"/>
        </w:rPr>
        <w:t>%;</w:t>
      </w:r>
    </w:p>
    <w:p w:rsidR="005B7C10" w:rsidRPr="00AB0D44" w:rsidRDefault="005B7C10" w:rsidP="00540F08">
      <w:pPr>
        <w:pStyle w:val="a4"/>
        <w:rPr>
          <w:rFonts w:ascii="Times New Roman" w:hAnsi="Times New Roman"/>
          <w:w w:val="90"/>
          <w:sz w:val="28"/>
          <w:szCs w:val="28"/>
          <w:lang w:eastAsia="ru-RU"/>
        </w:rPr>
      </w:pPr>
      <w:r>
        <w:rPr>
          <w:rFonts w:ascii="Times New Roman" w:hAnsi="Times New Roman"/>
          <w:w w:val="90"/>
          <w:sz w:val="28"/>
          <w:szCs w:val="28"/>
          <w:lang w:eastAsia="ru-RU"/>
        </w:rPr>
        <w:t>Растворитель- вода 0,6 %</w:t>
      </w:r>
    </w:p>
    <w:p w:rsidR="005B7C10" w:rsidRPr="00AB0D44" w:rsidRDefault="005B7C10" w:rsidP="003D084F">
      <w:pPr>
        <w:ind w:firstLine="567"/>
        <w:jc w:val="both"/>
        <w:rPr>
          <w:b/>
          <w:szCs w:val="28"/>
        </w:rPr>
      </w:pPr>
      <w:r w:rsidRPr="00AB0D44">
        <w:rPr>
          <w:b/>
          <w:szCs w:val="28"/>
        </w:rPr>
        <w:t>Порядок применения:</w:t>
      </w:r>
    </w:p>
    <w:p w:rsidR="005B7C10" w:rsidRDefault="005B7C10" w:rsidP="003D084F">
      <w:pPr>
        <w:ind w:firstLine="567"/>
        <w:jc w:val="both"/>
        <w:rPr>
          <w:szCs w:val="28"/>
        </w:rPr>
      </w:pPr>
      <w:proofErr w:type="spellStart"/>
      <w:r w:rsidRPr="00540F08">
        <w:rPr>
          <w:b/>
          <w:szCs w:val="28"/>
        </w:rPr>
        <w:t>Пропкорн</w:t>
      </w:r>
      <w:proofErr w:type="spellEnd"/>
      <w:r w:rsidRPr="00540F08">
        <w:rPr>
          <w:b/>
          <w:szCs w:val="28"/>
        </w:rPr>
        <w:t xml:space="preserve"> ПЛЮС</w:t>
      </w:r>
      <w:r w:rsidR="00B017D3">
        <w:rPr>
          <w:b/>
          <w:szCs w:val="28"/>
        </w:rPr>
        <w:t xml:space="preserve"> </w:t>
      </w:r>
      <w:r w:rsidRPr="009650E2">
        <w:rPr>
          <w:szCs w:val="28"/>
        </w:rPr>
        <w:t>для консервации</w:t>
      </w:r>
      <w:r w:rsidR="00B017D3">
        <w:rPr>
          <w:szCs w:val="28"/>
        </w:rPr>
        <w:t xml:space="preserve"> </w:t>
      </w:r>
      <w:r w:rsidRPr="00AB0D44">
        <w:rPr>
          <w:szCs w:val="28"/>
        </w:rPr>
        <w:t>цельного фуражного зерна вносится</w:t>
      </w:r>
      <w:r w:rsidR="00B017D3">
        <w:rPr>
          <w:szCs w:val="28"/>
        </w:rPr>
        <w:t xml:space="preserve"> </w:t>
      </w:r>
      <w:r>
        <w:rPr>
          <w:szCs w:val="28"/>
        </w:rPr>
        <w:t xml:space="preserve">методом аэрозольного  орошения, </w:t>
      </w:r>
      <w:r w:rsidRPr="00AB0D44">
        <w:rPr>
          <w:szCs w:val="28"/>
        </w:rPr>
        <w:t xml:space="preserve">в неразбавленном виде перед закладкой на хранение с помощью насосов-дозаторов, </w:t>
      </w:r>
      <w:r>
        <w:rPr>
          <w:szCs w:val="28"/>
        </w:rPr>
        <w:t>с форсунками</w:t>
      </w:r>
      <w:r w:rsidRPr="00AB0D44">
        <w:rPr>
          <w:szCs w:val="28"/>
        </w:rPr>
        <w:t>, обеспечивающих равномерное, нормированное внесение консерванта.</w:t>
      </w:r>
    </w:p>
    <w:p w:rsidR="00424726" w:rsidRPr="00AB0D44" w:rsidRDefault="00424726" w:rsidP="003D084F">
      <w:pPr>
        <w:ind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1"/>
        <w:gridCol w:w="3451"/>
        <w:gridCol w:w="4446"/>
      </w:tblGrid>
      <w:tr w:rsidR="005B7C10" w:rsidRPr="00AB0D44" w:rsidTr="002F76B2">
        <w:trPr>
          <w:trHeight w:val="316"/>
        </w:trPr>
        <w:tc>
          <w:tcPr>
            <w:tcW w:w="2611" w:type="dxa"/>
          </w:tcPr>
          <w:p w:rsidR="005B7C10" w:rsidRPr="002F76B2" w:rsidRDefault="005B7C10" w:rsidP="000D41BD">
            <w:pPr>
              <w:jc w:val="center"/>
              <w:rPr>
                <w:b/>
                <w:szCs w:val="28"/>
              </w:rPr>
            </w:pPr>
            <w:r w:rsidRPr="002F76B2">
              <w:rPr>
                <w:b/>
                <w:szCs w:val="28"/>
              </w:rPr>
              <w:t>Название препарата</w:t>
            </w:r>
          </w:p>
        </w:tc>
        <w:tc>
          <w:tcPr>
            <w:tcW w:w="3451" w:type="dxa"/>
          </w:tcPr>
          <w:p w:rsidR="005B7C10" w:rsidRPr="002F76B2" w:rsidRDefault="005B7C10" w:rsidP="000D41BD">
            <w:pPr>
              <w:jc w:val="center"/>
              <w:rPr>
                <w:b/>
                <w:szCs w:val="28"/>
              </w:rPr>
            </w:pPr>
            <w:r w:rsidRPr="002F76B2">
              <w:rPr>
                <w:b/>
                <w:szCs w:val="28"/>
              </w:rPr>
              <w:t>Форма выпуска</w:t>
            </w:r>
          </w:p>
        </w:tc>
        <w:tc>
          <w:tcPr>
            <w:tcW w:w="4446" w:type="dxa"/>
          </w:tcPr>
          <w:p w:rsidR="005B7C10" w:rsidRPr="002F76B2" w:rsidRDefault="005B7C10" w:rsidP="000D41BD">
            <w:pPr>
              <w:jc w:val="center"/>
              <w:rPr>
                <w:b/>
                <w:szCs w:val="28"/>
              </w:rPr>
            </w:pPr>
            <w:r w:rsidRPr="002F76B2">
              <w:rPr>
                <w:b/>
                <w:szCs w:val="28"/>
              </w:rPr>
              <w:t>Цена, руб.  с НДС</w:t>
            </w:r>
          </w:p>
        </w:tc>
      </w:tr>
      <w:tr w:rsidR="005B7C10" w:rsidRPr="00AB0D44" w:rsidTr="002F76B2">
        <w:trPr>
          <w:trHeight w:val="964"/>
        </w:trPr>
        <w:tc>
          <w:tcPr>
            <w:tcW w:w="2611" w:type="dxa"/>
          </w:tcPr>
          <w:p w:rsidR="005B7C10" w:rsidRPr="000D41BD" w:rsidRDefault="005B7C10" w:rsidP="00E60CA4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Пропкорн</w:t>
            </w:r>
            <w:proofErr w:type="spellEnd"/>
            <w:r w:rsidRPr="000D41BD">
              <w:rPr>
                <w:b/>
                <w:szCs w:val="28"/>
              </w:rPr>
              <w:t xml:space="preserve"> Плюс</w:t>
            </w:r>
          </w:p>
          <w:p w:rsidR="005B7C10" w:rsidRDefault="005B7C10" w:rsidP="009650E2">
            <w:pPr>
              <w:rPr>
                <w:rStyle w:val="a3"/>
                <w:color w:val="auto"/>
                <w:szCs w:val="28"/>
                <w:shd w:val="clear" w:color="auto" w:fill="FFFFFF"/>
              </w:rPr>
            </w:pPr>
            <w:r w:rsidRPr="000D41BD">
              <w:rPr>
                <w:szCs w:val="28"/>
              </w:rPr>
              <w:t xml:space="preserve">Производитель </w:t>
            </w:r>
            <w:r w:rsidRPr="000D41BD">
              <w:rPr>
                <w:szCs w:val="28"/>
                <w:shd w:val="clear" w:color="auto" w:fill="FFFFFF"/>
              </w:rPr>
              <w:t> </w:t>
            </w:r>
            <w:hyperlink r:id="rId8" w:history="1">
              <w:proofErr w:type="spellStart"/>
              <w:r w:rsidRPr="000D41BD">
                <w:rPr>
                  <w:rStyle w:val="a3"/>
                  <w:color w:val="auto"/>
                  <w:szCs w:val="28"/>
                  <w:shd w:val="clear" w:color="auto" w:fill="FFFFFF"/>
                </w:rPr>
                <w:t>TamincoFinland</w:t>
              </w:r>
              <w:proofErr w:type="spellEnd"/>
            </w:hyperlink>
          </w:p>
          <w:p w:rsidR="00284C94" w:rsidRPr="003D084F" w:rsidRDefault="00284C94" w:rsidP="009650E2">
            <w:pPr>
              <w:rPr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3451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Полимерная канистра 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szCs w:val="28"/>
                </w:rPr>
                <w:t>30 л</w:t>
              </w:r>
            </w:smartTag>
          </w:p>
        </w:tc>
        <w:tc>
          <w:tcPr>
            <w:tcW w:w="4446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1</w:t>
            </w:r>
            <w:r>
              <w:rPr>
                <w:szCs w:val="28"/>
              </w:rPr>
              <w:t xml:space="preserve">66 </w:t>
            </w:r>
            <w:r w:rsidRPr="000D41BD">
              <w:rPr>
                <w:szCs w:val="28"/>
              </w:rPr>
              <w:t xml:space="preserve">руб.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D41BD">
                <w:rPr>
                  <w:szCs w:val="28"/>
                </w:rPr>
                <w:t xml:space="preserve">1 </w:t>
              </w:r>
              <w:r>
                <w:rPr>
                  <w:szCs w:val="28"/>
                </w:rPr>
                <w:t>л</w:t>
              </w:r>
            </w:smartTag>
          </w:p>
          <w:p w:rsidR="005B7C10" w:rsidRPr="000D41BD" w:rsidRDefault="005B7C10" w:rsidP="000D41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Канистра 30 л- 4980 руб</w:t>
            </w:r>
            <w:r w:rsidR="002F76B2">
              <w:rPr>
                <w:szCs w:val="28"/>
              </w:rPr>
              <w:t>.</w:t>
            </w:r>
          </w:p>
          <w:p w:rsidR="005B7C10" w:rsidRPr="000D41BD" w:rsidRDefault="005B7C10" w:rsidP="000D41BD">
            <w:pPr>
              <w:jc w:val="center"/>
              <w:rPr>
                <w:b/>
                <w:szCs w:val="28"/>
              </w:rPr>
            </w:pPr>
          </w:p>
        </w:tc>
      </w:tr>
      <w:tr w:rsidR="005B7C10" w:rsidRPr="00AB0D44" w:rsidTr="002F76B2">
        <w:trPr>
          <w:trHeight w:val="1943"/>
        </w:trPr>
        <w:tc>
          <w:tcPr>
            <w:tcW w:w="2611" w:type="dxa"/>
          </w:tcPr>
          <w:p w:rsidR="005B7C10" w:rsidRPr="000D41BD" w:rsidRDefault="005B7C10" w:rsidP="009650E2">
            <w:pPr>
              <w:rPr>
                <w:i/>
                <w:szCs w:val="28"/>
              </w:rPr>
            </w:pPr>
            <w:r w:rsidRPr="000D41BD">
              <w:rPr>
                <w:i/>
                <w:szCs w:val="28"/>
              </w:rPr>
              <w:t xml:space="preserve">Дозирующее устройство КОВК – 5,03 </w:t>
            </w:r>
          </w:p>
          <w:p w:rsidR="005B7C10" w:rsidRPr="000D41BD" w:rsidRDefault="005B7C10" w:rsidP="009650E2">
            <w:pPr>
              <w:rPr>
                <w:i/>
                <w:szCs w:val="28"/>
              </w:rPr>
            </w:pPr>
            <w:r w:rsidRPr="000D41BD">
              <w:rPr>
                <w:i/>
                <w:szCs w:val="28"/>
              </w:rPr>
              <w:t xml:space="preserve">Производитель </w:t>
            </w:r>
            <w:r w:rsidRPr="000D41BD">
              <w:rPr>
                <w:i/>
                <w:szCs w:val="28"/>
                <w:lang w:val="en-US"/>
              </w:rPr>
              <w:t>USA</w:t>
            </w:r>
            <w:r w:rsidRPr="000D41BD">
              <w:rPr>
                <w:i/>
                <w:szCs w:val="28"/>
              </w:rPr>
              <w:t>-</w:t>
            </w:r>
            <w:r w:rsidRPr="000D41BD">
              <w:rPr>
                <w:i/>
                <w:szCs w:val="28"/>
                <w:lang w:val="en-US"/>
              </w:rPr>
              <w:t>Belarus</w:t>
            </w:r>
          </w:p>
        </w:tc>
        <w:tc>
          <w:tcPr>
            <w:tcW w:w="3451" w:type="dxa"/>
          </w:tcPr>
          <w:p w:rsidR="005B7C10" w:rsidRPr="000D41BD" w:rsidRDefault="005B7C10" w:rsidP="000D41BD">
            <w:pPr>
              <w:pStyle w:val="aa"/>
              <w:tabs>
                <w:tab w:val="left" w:pos="708"/>
              </w:tabs>
              <w:rPr>
                <w:i/>
                <w:sz w:val="28"/>
                <w:szCs w:val="28"/>
              </w:rPr>
            </w:pPr>
            <w:r w:rsidRPr="000D41BD">
              <w:rPr>
                <w:i/>
                <w:sz w:val="28"/>
                <w:szCs w:val="28"/>
              </w:rPr>
              <w:t>В комплект поставки включаются:</w:t>
            </w:r>
          </w:p>
          <w:p w:rsidR="005B7C10" w:rsidRPr="000D41BD" w:rsidRDefault="005B7C10" w:rsidP="00B577D4">
            <w:pPr>
              <w:rPr>
                <w:i/>
                <w:szCs w:val="28"/>
              </w:rPr>
            </w:pPr>
            <w:r w:rsidRPr="000D41BD">
              <w:rPr>
                <w:i/>
                <w:szCs w:val="28"/>
              </w:rPr>
              <w:t>насос-дозатор,   форсунки, шланги,  панель управления, электропровода.</w:t>
            </w:r>
          </w:p>
        </w:tc>
        <w:tc>
          <w:tcPr>
            <w:tcW w:w="4446" w:type="dxa"/>
          </w:tcPr>
          <w:p w:rsidR="005B7C10" w:rsidRPr="000D41BD" w:rsidRDefault="005B7C10" w:rsidP="000D41BD">
            <w:pPr>
              <w:jc w:val="center"/>
              <w:rPr>
                <w:i/>
                <w:szCs w:val="28"/>
              </w:rPr>
            </w:pPr>
          </w:p>
          <w:p w:rsidR="005B7C10" w:rsidRPr="000D41BD" w:rsidRDefault="005B7C10" w:rsidP="000D41BD">
            <w:pPr>
              <w:jc w:val="center"/>
              <w:rPr>
                <w:i/>
                <w:szCs w:val="28"/>
              </w:rPr>
            </w:pPr>
          </w:p>
          <w:p w:rsidR="005B7C10" w:rsidRPr="000D41BD" w:rsidRDefault="005B7C10" w:rsidP="000D41B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65000 </w:t>
            </w:r>
            <w:proofErr w:type="spellStart"/>
            <w:r>
              <w:rPr>
                <w:i/>
                <w:szCs w:val="28"/>
              </w:rPr>
              <w:t>руб</w:t>
            </w:r>
            <w:r w:rsidR="00540F08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>\шт</w:t>
            </w:r>
            <w:proofErr w:type="spellEnd"/>
            <w:r w:rsidR="00540F08">
              <w:rPr>
                <w:i/>
                <w:szCs w:val="28"/>
              </w:rPr>
              <w:t>.</w:t>
            </w:r>
          </w:p>
        </w:tc>
      </w:tr>
    </w:tbl>
    <w:p w:rsidR="005B7C10" w:rsidRDefault="005B7C10" w:rsidP="00605066">
      <w:pPr>
        <w:jc w:val="center"/>
        <w:rPr>
          <w:b/>
          <w:szCs w:val="28"/>
        </w:rPr>
      </w:pPr>
      <w:r w:rsidRPr="00AB0D44">
        <w:rPr>
          <w:szCs w:val="28"/>
        </w:rPr>
        <w:br/>
      </w:r>
    </w:p>
    <w:p w:rsidR="005B7C10" w:rsidRDefault="005B7C10" w:rsidP="00605066">
      <w:pPr>
        <w:jc w:val="center"/>
        <w:rPr>
          <w:b/>
          <w:szCs w:val="28"/>
        </w:rPr>
      </w:pPr>
    </w:p>
    <w:p w:rsidR="005B7C10" w:rsidRDefault="005B7C10" w:rsidP="00605066">
      <w:pPr>
        <w:jc w:val="center"/>
        <w:rPr>
          <w:b/>
          <w:szCs w:val="28"/>
        </w:rPr>
      </w:pPr>
    </w:p>
    <w:p w:rsidR="005B7C10" w:rsidRDefault="005B7C10" w:rsidP="00605066">
      <w:pPr>
        <w:jc w:val="center"/>
        <w:rPr>
          <w:b/>
          <w:szCs w:val="28"/>
        </w:rPr>
      </w:pPr>
    </w:p>
    <w:p w:rsidR="005B7C10" w:rsidRPr="00AB0D44" w:rsidRDefault="005B7C10" w:rsidP="00605066">
      <w:pPr>
        <w:jc w:val="center"/>
        <w:rPr>
          <w:b/>
          <w:bCs/>
          <w:szCs w:val="28"/>
        </w:rPr>
      </w:pPr>
      <w:r w:rsidRPr="00AB0D44">
        <w:rPr>
          <w:b/>
          <w:szCs w:val="28"/>
        </w:rPr>
        <w:t>Дозы внесения консерванта в зависимости от влажности зерна</w:t>
      </w:r>
    </w:p>
    <w:p w:rsidR="005B7C10" w:rsidRPr="00AB0D44" w:rsidRDefault="005B7C10" w:rsidP="00CE153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910"/>
      </w:tblGrid>
      <w:tr w:rsidR="005B7C10" w:rsidRPr="00AB0D44" w:rsidTr="000D41BD">
        <w:tc>
          <w:tcPr>
            <w:tcW w:w="3794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Влажность зерна, %</w:t>
            </w:r>
          </w:p>
        </w:tc>
        <w:tc>
          <w:tcPr>
            <w:tcW w:w="6910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 xml:space="preserve">Дозы применения </w:t>
            </w:r>
            <w:proofErr w:type="gramStart"/>
            <w:r w:rsidRPr="000D41BD">
              <w:rPr>
                <w:szCs w:val="28"/>
              </w:rPr>
              <w:t>л</w:t>
            </w:r>
            <w:proofErr w:type="gramEnd"/>
            <w:r w:rsidRPr="000D41BD">
              <w:rPr>
                <w:szCs w:val="28"/>
              </w:rPr>
              <w:t>/т</w:t>
            </w:r>
          </w:p>
        </w:tc>
      </w:tr>
      <w:tr w:rsidR="005B7C10" w:rsidRPr="00AB0D44" w:rsidTr="000D41BD">
        <w:tc>
          <w:tcPr>
            <w:tcW w:w="3794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15</w:t>
            </w:r>
          </w:p>
        </w:tc>
        <w:tc>
          <w:tcPr>
            <w:tcW w:w="6910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5,0</w:t>
            </w:r>
          </w:p>
        </w:tc>
      </w:tr>
      <w:tr w:rsidR="005B7C10" w:rsidRPr="00AF7D5D" w:rsidTr="000D41BD">
        <w:tc>
          <w:tcPr>
            <w:tcW w:w="3794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20</w:t>
            </w:r>
          </w:p>
        </w:tc>
        <w:tc>
          <w:tcPr>
            <w:tcW w:w="6910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7,5</w:t>
            </w:r>
          </w:p>
        </w:tc>
      </w:tr>
      <w:tr w:rsidR="005B7C10" w:rsidRPr="00AF7D5D" w:rsidTr="000D41BD">
        <w:tc>
          <w:tcPr>
            <w:tcW w:w="3794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25</w:t>
            </w:r>
          </w:p>
        </w:tc>
        <w:tc>
          <w:tcPr>
            <w:tcW w:w="6910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10</w:t>
            </w:r>
          </w:p>
        </w:tc>
      </w:tr>
      <w:tr w:rsidR="005B7C10" w:rsidRPr="00AF7D5D" w:rsidTr="000D41BD">
        <w:tc>
          <w:tcPr>
            <w:tcW w:w="3794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30</w:t>
            </w:r>
          </w:p>
        </w:tc>
        <w:tc>
          <w:tcPr>
            <w:tcW w:w="6910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12,5</w:t>
            </w:r>
          </w:p>
        </w:tc>
      </w:tr>
      <w:tr w:rsidR="005B7C10" w:rsidRPr="00AF7D5D" w:rsidTr="000D41BD">
        <w:tc>
          <w:tcPr>
            <w:tcW w:w="3794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35</w:t>
            </w:r>
          </w:p>
        </w:tc>
        <w:tc>
          <w:tcPr>
            <w:tcW w:w="6910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 w:rsidRPr="000D41BD">
              <w:rPr>
                <w:szCs w:val="28"/>
              </w:rPr>
              <w:t>15</w:t>
            </w:r>
          </w:p>
        </w:tc>
      </w:tr>
      <w:tr w:rsidR="005B7C10" w:rsidRPr="00AF7D5D" w:rsidTr="000D41BD">
        <w:tc>
          <w:tcPr>
            <w:tcW w:w="3794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6910" w:type="dxa"/>
          </w:tcPr>
          <w:p w:rsidR="005B7C10" w:rsidRPr="000D41BD" w:rsidRDefault="005B7C10" w:rsidP="000D41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5B7C10" w:rsidRPr="00AF7D5D" w:rsidTr="000D41BD">
        <w:tc>
          <w:tcPr>
            <w:tcW w:w="3794" w:type="dxa"/>
          </w:tcPr>
          <w:p w:rsidR="005B7C10" w:rsidRDefault="005B7C10" w:rsidP="000D41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сено в рулонах</w:t>
            </w:r>
          </w:p>
        </w:tc>
        <w:tc>
          <w:tcPr>
            <w:tcW w:w="6910" w:type="dxa"/>
          </w:tcPr>
          <w:p w:rsidR="005B7C10" w:rsidRDefault="005B7C10" w:rsidP="000D41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3-10 </w:t>
            </w:r>
            <w:proofErr w:type="spellStart"/>
            <w:r>
              <w:rPr>
                <w:szCs w:val="28"/>
              </w:rPr>
              <w:t>л\т</w:t>
            </w:r>
            <w:proofErr w:type="spellEnd"/>
            <w:r>
              <w:rPr>
                <w:szCs w:val="28"/>
              </w:rPr>
              <w:t xml:space="preserve"> сена</w:t>
            </w:r>
          </w:p>
        </w:tc>
      </w:tr>
    </w:tbl>
    <w:p w:rsidR="005B7C10" w:rsidRPr="004B1FD5" w:rsidRDefault="005B7C10" w:rsidP="00CE1533">
      <w:pPr>
        <w:rPr>
          <w:szCs w:val="28"/>
        </w:rPr>
      </w:pPr>
    </w:p>
    <w:p w:rsidR="005B7C10" w:rsidRDefault="005B7C10" w:rsidP="003E723C">
      <w:pPr>
        <w:jc w:val="center"/>
        <w:rPr>
          <w:b/>
          <w:szCs w:val="28"/>
        </w:rPr>
      </w:pPr>
      <w:r w:rsidRPr="00AB0D44">
        <w:rPr>
          <w:b/>
          <w:szCs w:val="28"/>
        </w:rPr>
        <w:t>Преимущества технологии консервирования цельного зерна высокой влаж</w:t>
      </w:r>
      <w:r>
        <w:rPr>
          <w:b/>
          <w:szCs w:val="28"/>
        </w:rPr>
        <w:t xml:space="preserve">ности с помощью </w:t>
      </w:r>
      <w:proofErr w:type="spellStart"/>
      <w:r>
        <w:rPr>
          <w:b/>
          <w:szCs w:val="28"/>
        </w:rPr>
        <w:t>Пропкорн</w:t>
      </w:r>
      <w:proofErr w:type="spellEnd"/>
      <w:r>
        <w:rPr>
          <w:b/>
          <w:szCs w:val="28"/>
        </w:rPr>
        <w:t xml:space="preserve"> ПЛЮС:</w:t>
      </w:r>
    </w:p>
    <w:p w:rsidR="005B7C10" w:rsidRDefault="005B7C10" w:rsidP="003E723C">
      <w:pPr>
        <w:jc w:val="center"/>
        <w:rPr>
          <w:b/>
          <w:szCs w:val="28"/>
        </w:rPr>
      </w:pPr>
    </w:p>
    <w:p w:rsidR="005B7C10" w:rsidRPr="001F4ADA" w:rsidRDefault="005B7C10" w:rsidP="00007CED">
      <w:pPr>
        <w:pStyle w:val="a4"/>
        <w:numPr>
          <w:ilvl w:val="0"/>
          <w:numId w:val="5"/>
        </w:numPr>
        <w:rPr>
          <w:b/>
          <w:szCs w:val="28"/>
        </w:rPr>
      </w:pPr>
      <w:r w:rsidRPr="001F4ADA">
        <w:rPr>
          <w:rFonts w:ascii="Times New Roman" w:hAnsi="Times New Roman"/>
          <w:color w:val="2D2E2D"/>
          <w:sz w:val="28"/>
          <w:szCs w:val="28"/>
          <w:shd w:val="clear" w:color="auto" w:fill="F4F4F4"/>
        </w:rPr>
        <w:t>Позволяет избежать  расходования средств на процесс высоко затратной сушки</w:t>
      </w:r>
      <w:r w:rsidRPr="001F4ADA">
        <w:rPr>
          <w:rFonts w:ascii="Arial" w:hAnsi="Arial" w:cs="Arial"/>
          <w:color w:val="2D2E2D"/>
          <w:sz w:val="18"/>
          <w:szCs w:val="18"/>
          <w:shd w:val="clear" w:color="auto" w:fill="F4F4F4"/>
        </w:rPr>
        <w:t>.</w:t>
      </w:r>
    </w:p>
    <w:p w:rsidR="005B7C10" w:rsidRPr="001F4ADA" w:rsidRDefault="005B7C10" w:rsidP="003E723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F4ADA">
        <w:rPr>
          <w:rFonts w:ascii="Times New Roman" w:hAnsi="Times New Roman"/>
          <w:sz w:val="28"/>
          <w:szCs w:val="28"/>
        </w:rPr>
        <w:t xml:space="preserve">Максимальная независимость сельскохозяйственных  предприятий от погодных условий уборки зерновых. </w:t>
      </w:r>
      <w:r w:rsidRPr="001F4ADA">
        <w:rPr>
          <w:rFonts w:ascii="Times New Roman" w:hAnsi="Times New Roman"/>
          <w:color w:val="2D2E2D"/>
          <w:sz w:val="28"/>
          <w:szCs w:val="28"/>
          <w:shd w:val="clear" w:color="auto" w:fill="F4F4F4"/>
        </w:rPr>
        <w:t>Исключает осыпание зерна за счет более ранней (на 2 - 3 недели) уборки.</w:t>
      </w:r>
    </w:p>
    <w:p w:rsidR="005B7C10" w:rsidRPr="001F4ADA" w:rsidRDefault="005B7C10" w:rsidP="003E723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F4ADA">
        <w:rPr>
          <w:rFonts w:ascii="Times New Roman" w:hAnsi="Times New Roman"/>
          <w:color w:val="2D2E2D"/>
          <w:sz w:val="28"/>
          <w:szCs w:val="28"/>
          <w:shd w:val="clear" w:color="auto" w:fill="F4F4F4"/>
        </w:rPr>
        <w:t xml:space="preserve">Увеличивается сохранность зерна, </w:t>
      </w:r>
      <w:r w:rsidRPr="001F4ADA">
        <w:rPr>
          <w:rFonts w:ascii="Times New Roman" w:hAnsi="Times New Roman"/>
          <w:sz w:val="28"/>
          <w:szCs w:val="28"/>
        </w:rPr>
        <w:t>снижение потерь при хранении до минимума.</w:t>
      </w:r>
    </w:p>
    <w:p w:rsidR="005B7C10" w:rsidRPr="001F4ADA" w:rsidRDefault="005B7C10" w:rsidP="003E723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F4ADA">
        <w:rPr>
          <w:rFonts w:ascii="Times New Roman" w:hAnsi="Times New Roman"/>
          <w:color w:val="2D2E2D"/>
          <w:sz w:val="28"/>
          <w:szCs w:val="28"/>
          <w:shd w:val="clear" w:color="auto" w:fill="F4F4F4"/>
        </w:rPr>
        <w:t>Целиком сохраняется их энергетическая ценность.</w:t>
      </w:r>
      <w:r w:rsidRPr="001F4ADA">
        <w:rPr>
          <w:rFonts w:ascii="Times New Roman" w:hAnsi="Times New Roman"/>
          <w:sz w:val="28"/>
          <w:szCs w:val="28"/>
        </w:rPr>
        <w:t xml:space="preserve"> Сохранение высокой питательности фуражного зерна.</w:t>
      </w:r>
    </w:p>
    <w:p w:rsidR="005B7C10" w:rsidRPr="001F4ADA" w:rsidRDefault="005B7C10" w:rsidP="003E723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F4ADA">
        <w:rPr>
          <w:rFonts w:ascii="Times New Roman" w:hAnsi="Times New Roman"/>
          <w:sz w:val="28"/>
          <w:szCs w:val="28"/>
        </w:rPr>
        <w:t>Минимальные требования к помещениям для хранения зерна, возможность использования старых помещений.</w:t>
      </w:r>
    </w:p>
    <w:p w:rsidR="005B7C10" w:rsidRPr="001F4ADA" w:rsidRDefault="005B7C10" w:rsidP="00D9300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F4ADA">
        <w:rPr>
          <w:rFonts w:ascii="Times New Roman" w:hAnsi="Times New Roman"/>
          <w:sz w:val="28"/>
          <w:szCs w:val="28"/>
        </w:rPr>
        <w:t>Не обязательно наличие вальцевых мельниц, возможность применения  недорогого оборудования для дробления зерна.</w:t>
      </w:r>
    </w:p>
    <w:p w:rsidR="005B7C10" w:rsidRPr="001F4ADA" w:rsidRDefault="005B7C10" w:rsidP="000D26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F4ADA">
        <w:rPr>
          <w:rFonts w:ascii="Times New Roman" w:hAnsi="Times New Roman"/>
          <w:sz w:val="28"/>
          <w:szCs w:val="28"/>
        </w:rPr>
        <w:t xml:space="preserve">Подавление развития грибков и бактерий,  образования </w:t>
      </w:r>
      <w:proofErr w:type="spellStart"/>
      <w:r w:rsidRPr="001F4ADA">
        <w:rPr>
          <w:rFonts w:ascii="Times New Roman" w:hAnsi="Times New Roman"/>
          <w:sz w:val="28"/>
          <w:szCs w:val="28"/>
        </w:rPr>
        <w:t>микотоксинов</w:t>
      </w:r>
      <w:proofErr w:type="spellEnd"/>
      <w:r w:rsidRPr="001F4ADA">
        <w:rPr>
          <w:rFonts w:ascii="Times New Roman" w:hAnsi="Times New Roman"/>
          <w:sz w:val="28"/>
          <w:szCs w:val="28"/>
        </w:rPr>
        <w:t xml:space="preserve"> за счет  наличия в консерванте  94,1% </w:t>
      </w:r>
      <w:proofErr w:type="spellStart"/>
      <w:r w:rsidRPr="001F4ADA">
        <w:rPr>
          <w:rFonts w:ascii="Times New Roman" w:hAnsi="Times New Roman"/>
          <w:sz w:val="28"/>
          <w:szCs w:val="28"/>
        </w:rPr>
        <w:t>пропионовой</w:t>
      </w:r>
      <w:proofErr w:type="spellEnd"/>
      <w:r w:rsidRPr="001F4ADA">
        <w:rPr>
          <w:rFonts w:ascii="Times New Roman" w:hAnsi="Times New Roman"/>
          <w:sz w:val="28"/>
          <w:szCs w:val="28"/>
        </w:rPr>
        <w:t xml:space="preserve"> кислоты</w:t>
      </w:r>
      <w:r>
        <w:rPr>
          <w:rFonts w:ascii="Times New Roman" w:hAnsi="Times New Roman"/>
          <w:sz w:val="28"/>
          <w:szCs w:val="28"/>
        </w:rPr>
        <w:t>,</w:t>
      </w:r>
      <w:r w:rsidR="00B017D3">
        <w:rPr>
          <w:rFonts w:ascii="Times New Roman" w:hAnsi="Times New Roman"/>
          <w:sz w:val="28"/>
          <w:szCs w:val="28"/>
        </w:rPr>
        <w:t xml:space="preserve"> </w:t>
      </w:r>
      <w:r w:rsidRPr="001F4ADA">
        <w:rPr>
          <w:rFonts w:ascii="Times New Roman" w:hAnsi="Times New Roman"/>
          <w:sz w:val="28"/>
          <w:szCs w:val="28"/>
          <w:lang w:eastAsia="ru-RU"/>
        </w:rPr>
        <w:t xml:space="preserve">обладающей сильными бактерицидными и </w:t>
      </w:r>
      <w:proofErr w:type="spellStart"/>
      <w:r w:rsidRPr="001F4ADA">
        <w:rPr>
          <w:rFonts w:ascii="Times New Roman" w:hAnsi="Times New Roman"/>
          <w:sz w:val="28"/>
          <w:szCs w:val="28"/>
          <w:lang w:eastAsia="ru-RU"/>
        </w:rPr>
        <w:t>фунгицидны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proofErr w:type="spellEnd"/>
      <w:r w:rsidRPr="001F4ADA">
        <w:rPr>
          <w:rFonts w:ascii="Times New Roman" w:hAnsi="Times New Roman"/>
          <w:sz w:val="28"/>
          <w:szCs w:val="28"/>
          <w:lang w:eastAsia="ru-RU"/>
        </w:rPr>
        <w:t xml:space="preserve"> свойствами, обеспечивает высокую устойчивость корма к аэробному поражению</w:t>
      </w:r>
      <w:r w:rsidRPr="001F4ADA">
        <w:rPr>
          <w:rFonts w:ascii="Times New Roman" w:hAnsi="Times New Roman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Pr="001F4A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образ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ования</w:t>
      </w:r>
      <w:r w:rsidRPr="001F4AD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F4A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ядовиты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</w:t>
      </w:r>
      <w:r w:rsidRPr="001F4A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вещества, отрицательно влияющи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х </w:t>
      </w:r>
      <w:r w:rsidRPr="001F4ADA">
        <w:rPr>
          <w:rFonts w:ascii="Times New Roman" w:hAnsi="Times New Roman"/>
          <w:sz w:val="28"/>
          <w:szCs w:val="28"/>
          <w:shd w:val="clear" w:color="auto" w:fill="FFFFFF"/>
        </w:rPr>
        <w:t>на здоровье и</w:t>
      </w:r>
      <w:r w:rsidRPr="001F4A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F4ADA">
        <w:rPr>
          <w:rFonts w:ascii="Times New Roman" w:hAnsi="Times New Roman"/>
          <w:sz w:val="28"/>
          <w:szCs w:val="28"/>
          <w:shd w:val="clear" w:color="auto" w:fill="FFFFFF"/>
        </w:rPr>
        <w:t>продуктивность животных.</w:t>
      </w:r>
    </w:p>
    <w:p w:rsidR="005B7C10" w:rsidRPr="00414895" w:rsidRDefault="005B7C10" w:rsidP="00414895">
      <w:pPr>
        <w:pStyle w:val="a4"/>
        <w:numPr>
          <w:ilvl w:val="0"/>
          <w:numId w:val="3"/>
        </w:numPr>
      </w:pPr>
      <w:r w:rsidRPr="001F4ADA">
        <w:rPr>
          <w:rFonts w:ascii="Times New Roman" w:hAnsi="Times New Roman"/>
          <w:sz w:val="28"/>
        </w:rPr>
        <w:t xml:space="preserve">Сохранение высокой питательности фуражного зерна. </w:t>
      </w:r>
    </w:p>
    <w:p w:rsidR="005B7C10" w:rsidRPr="001F4ADA" w:rsidRDefault="005B7C10" w:rsidP="000A306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F4ADA">
        <w:rPr>
          <w:rFonts w:ascii="Times New Roman" w:hAnsi="Times New Roman"/>
          <w:sz w:val="28"/>
          <w:szCs w:val="28"/>
        </w:rPr>
        <w:t xml:space="preserve">Устранение возникновения токсикозов, особенно, у высокопродуктивных коров. </w:t>
      </w:r>
    </w:p>
    <w:p w:rsidR="005B7C10" w:rsidRPr="00BA5A2E" w:rsidRDefault="005B7C10" w:rsidP="000A306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A5A2E">
        <w:rPr>
          <w:rFonts w:ascii="Times New Roman" w:hAnsi="Times New Roman"/>
          <w:color w:val="2D2E2D"/>
          <w:sz w:val="28"/>
          <w:szCs w:val="28"/>
          <w:shd w:val="clear" w:color="auto" w:fill="F4F4F4"/>
        </w:rPr>
        <w:t>Улучшает перевариваемость кормов и качество молока и мяса</w:t>
      </w:r>
      <w:r w:rsidR="0090171F">
        <w:rPr>
          <w:rFonts w:ascii="Times New Roman" w:hAnsi="Times New Roman"/>
          <w:color w:val="2D2E2D"/>
          <w:sz w:val="28"/>
          <w:szCs w:val="28"/>
          <w:shd w:val="clear" w:color="auto" w:fill="F4F4F4"/>
        </w:rPr>
        <w:t>.</w:t>
      </w:r>
    </w:p>
    <w:p w:rsidR="005B7C10" w:rsidRPr="001F4ADA" w:rsidRDefault="005B7C10" w:rsidP="00D9300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F4ADA">
        <w:rPr>
          <w:rFonts w:ascii="Times New Roman" w:hAnsi="Times New Roman"/>
          <w:sz w:val="28"/>
          <w:szCs w:val="28"/>
        </w:rPr>
        <w:t>Повышение качества продукции, увеличение продуктивности с.х. животных и птицы, получение дополнительной прибыли.</w:t>
      </w:r>
    </w:p>
    <w:p w:rsidR="005B7C10" w:rsidRPr="003D084F" w:rsidRDefault="005B7C10" w:rsidP="003D084F">
      <w:pPr>
        <w:ind w:firstLine="360"/>
        <w:rPr>
          <w:b/>
          <w:szCs w:val="28"/>
        </w:rPr>
      </w:pPr>
      <w:bookmarkStart w:id="0" w:name="_GoBack"/>
      <w:bookmarkEnd w:id="0"/>
      <w:r w:rsidRPr="001F4ADA">
        <w:rPr>
          <w:b/>
          <w:szCs w:val="28"/>
        </w:rPr>
        <w:t>Корм, пол</w:t>
      </w:r>
      <w:r>
        <w:rPr>
          <w:b/>
          <w:szCs w:val="28"/>
        </w:rPr>
        <w:t xml:space="preserve">ученный с применением </w:t>
      </w:r>
      <w:proofErr w:type="spellStart"/>
      <w:r>
        <w:rPr>
          <w:b/>
          <w:szCs w:val="28"/>
        </w:rPr>
        <w:t>Пропкорн</w:t>
      </w:r>
      <w:proofErr w:type="spellEnd"/>
      <w:r w:rsidRPr="001F4ADA">
        <w:rPr>
          <w:b/>
          <w:szCs w:val="28"/>
        </w:rPr>
        <w:t xml:space="preserve"> ПЛЮС, можно использовать для </w:t>
      </w:r>
      <w:r>
        <w:rPr>
          <w:b/>
          <w:szCs w:val="28"/>
        </w:rPr>
        <w:t xml:space="preserve">кормления сельскохозяйственных животных, в том числе птицы, </w:t>
      </w:r>
      <w:r w:rsidRPr="001F4ADA">
        <w:rPr>
          <w:b/>
          <w:szCs w:val="28"/>
        </w:rPr>
        <w:t>через 20 дней со времени внесения консерванта.</w:t>
      </w:r>
    </w:p>
    <w:p w:rsidR="005B7C10" w:rsidRPr="001F4ADA" w:rsidRDefault="005B7C10" w:rsidP="00385A9D">
      <w:pPr>
        <w:pStyle w:val="a7"/>
        <w:jc w:val="center"/>
        <w:rPr>
          <w:b/>
          <w:sz w:val="28"/>
          <w:szCs w:val="28"/>
        </w:rPr>
      </w:pPr>
      <w:r w:rsidRPr="001F4ADA">
        <w:rPr>
          <w:b/>
          <w:sz w:val="28"/>
          <w:szCs w:val="28"/>
        </w:rPr>
        <w:t>Доставка до покупателя бесплатно!</w:t>
      </w:r>
    </w:p>
    <w:p w:rsidR="005B7C10" w:rsidRPr="001F4ADA" w:rsidRDefault="005B7C10" w:rsidP="0022231D">
      <w:pPr>
        <w:pStyle w:val="a7"/>
        <w:jc w:val="right"/>
        <w:rPr>
          <w:b/>
          <w:i/>
          <w:sz w:val="28"/>
          <w:szCs w:val="28"/>
        </w:rPr>
      </w:pPr>
      <w:r w:rsidRPr="001F4ADA">
        <w:rPr>
          <w:b/>
          <w:i/>
          <w:sz w:val="28"/>
          <w:szCs w:val="28"/>
        </w:rPr>
        <w:t>С уважением к Вашему бизнесу,</w:t>
      </w:r>
    </w:p>
    <w:p w:rsidR="005B7C10" w:rsidRPr="00AB0D44" w:rsidRDefault="005B7C10" w:rsidP="00385A9D">
      <w:pPr>
        <w:pStyle w:val="a7"/>
        <w:jc w:val="right"/>
        <w:rPr>
          <w:sz w:val="32"/>
          <w:szCs w:val="32"/>
        </w:rPr>
      </w:pPr>
      <w:r w:rsidRPr="001F4ADA">
        <w:rPr>
          <w:b/>
          <w:i/>
          <w:sz w:val="28"/>
          <w:szCs w:val="28"/>
        </w:rPr>
        <w:t xml:space="preserve"> ООО «Владагрокомплек</w:t>
      </w:r>
      <w:r w:rsidRPr="001F4ADA">
        <w:rPr>
          <w:b/>
          <w:i/>
          <w:sz w:val="32"/>
          <w:szCs w:val="32"/>
        </w:rPr>
        <w:t>с»</w:t>
      </w:r>
    </w:p>
    <w:sectPr w:rsidR="005B7C10" w:rsidRPr="00AB0D44" w:rsidSect="0094467F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zhits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40"/>
    <w:multiLevelType w:val="hybridMultilevel"/>
    <w:tmpl w:val="F852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D0C"/>
    <w:multiLevelType w:val="hybridMultilevel"/>
    <w:tmpl w:val="60147EDA"/>
    <w:lvl w:ilvl="0" w:tplc="7B9CB5C2">
      <w:start w:val="132"/>
      <w:numFmt w:val="decimal"/>
      <w:lvlText w:val="%1"/>
      <w:lvlJc w:val="left"/>
      <w:pPr>
        <w:tabs>
          <w:tab w:val="num" w:pos="4200"/>
        </w:tabs>
        <w:ind w:left="420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">
    <w:nsid w:val="2D252146"/>
    <w:multiLevelType w:val="hybridMultilevel"/>
    <w:tmpl w:val="2CA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75B19"/>
    <w:multiLevelType w:val="hybridMultilevel"/>
    <w:tmpl w:val="36025C2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7EF081C"/>
    <w:multiLevelType w:val="hybridMultilevel"/>
    <w:tmpl w:val="725A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469"/>
    <w:rsid w:val="000018FE"/>
    <w:rsid w:val="00007CED"/>
    <w:rsid w:val="000412F1"/>
    <w:rsid w:val="00064F46"/>
    <w:rsid w:val="000679B7"/>
    <w:rsid w:val="00096212"/>
    <w:rsid w:val="000A3069"/>
    <w:rsid w:val="000B3FF6"/>
    <w:rsid w:val="000D2614"/>
    <w:rsid w:val="000D41BD"/>
    <w:rsid w:val="000D6108"/>
    <w:rsid w:val="000E5085"/>
    <w:rsid w:val="001034F3"/>
    <w:rsid w:val="0010600B"/>
    <w:rsid w:val="00147EA6"/>
    <w:rsid w:val="00154170"/>
    <w:rsid w:val="00163AC7"/>
    <w:rsid w:val="00172EF1"/>
    <w:rsid w:val="00181F68"/>
    <w:rsid w:val="00183A12"/>
    <w:rsid w:val="001F4ADA"/>
    <w:rsid w:val="002072C2"/>
    <w:rsid w:val="00211339"/>
    <w:rsid w:val="00215CBE"/>
    <w:rsid w:val="0022231D"/>
    <w:rsid w:val="002272C2"/>
    <w:rsid w:val="002306CD"/>
    <w:rsid w:val="00232A8F"/>
    <w:rsid w:val="00270162"/>
    <w:rsid w:val="00284C94"/>
    <w:rsid w:val="002933A1"/>
    <w:rsid w:val="002F76B2"/>
    <w:rsid w:val="00300A2E"/>
    <w:rsid w:val="0032606A"/>
    <w:rsid w:val="0037306E"/>
    <w:rsid w:val="00385A9D"/>
    <w:rsid w:val="003A2278"/>
    <w:rsid w:val="003A4D08"/>
    <w:rsid w:val="003C2123"/>
    <w:rsid w:val="003D084F"/>
    <w:rsid w:val="003D643D"/>
    <w:rsid w:val="003E723C"/>
    <w:rsid w:val="00401AC1"/>
    <w:rsid w:val="00404710"/>
    <w:rsid w:val="00413EE3"/>
    <w:rsid w:val="00414895"/>
    <w:rsid w:val="00424726"/>
    <w:rsid w:val="00426895"/>
    <w:rsid w:val="004408E4"/>
    <w:rsid w:val="00444A2C"/>
    <w:rsid w:val="004524B0"/>
    <w:rsid w:val="00465507"/>
    <w:rsid w:val="004B1FD5"/>
    <w:rsid w:val="004D05FA"/>
    <w:rsid w:val="005068F1"/>
    <w:rsid w:val="00511A26"/>
    <w:rsid w:val="005167F1"/>
    <w:rsid w:val="00540F08"/>
    <w:rsid w:val="0057543B"/>
    <w:rsid w:val="005A0E39"/>
    <w:rsid w:val="005B7C10"/>
    <w:rsid w:val="005C6119"/>
    <w:rsid w:val="00603470"/>
    <w:rsid w:val="00604CCF"/>
    <w:rsid w:val="00605066"/>
    <w:rsid w:val="00630469"/>
    <w:rsid w:val="00656F29"/>
    <w:rsid w:val="00660E46"/>
    <w:rsid w:val="00667A33"/>
    <w:rsid w:val="00676499"/>
    <w:rsid w:val="006A7B0E"/>
    <w:rsid w:val="006C4E0D"/>
    <w:rsid w:val="0070112D"/>
    <w:rsid w:val="007153C7"/>
    <w:rsid w:val="0079228A"/>
    <w:rsid w:val="007B24AF"/>
    <w:rsid w:val="007C253D"/>
    <w:rsid w:val="007C7C43"/>
    <w:rsid w:val="007D4107"/>
    <w:rsid w:val="007F5F60"/>
    <w:rsid w:val="00876474"/>
    <w:rsid w:val="008E6CDC"/>
    <w:rsid w:val="0090171F"/>
    <w:rsid w:val="0094467F"/>
    <w:rsid w:val="00944E6F"/>
    <w:rsid w:val="0095252B"/>
    <w:rsid w:val="009650E2"/>
    <w:rsid w:val="009701B2"/>
    <w:rsid w:val="00972E32"/>
    <w:rsid w:val="009A2623"/>
    <w:rsid w:val="009B24AD"/>
    <w:rsid w:val="009B2B9D"/>
    <w:rsid w:val="009C2E7B"/>
    <w:rsid w:val="009E763B"/>
    <w:rsid w:val="00A027B3"/>
    <w:rsid w:val="00A6525F"/>
    <w:rsid w:val="00A858F6"/>
    <w:rsid w:val="00A96E83"/>
    <w:rsid w:val="00AA1A90"/>
    <w:rsid w:val="00AA741E"/>
    <w:rsid w:val="00AB0D44"/>
    <w:rsid w:val="00AB6F47"/>
    <w:rsid w:val="00AC27B5"/>
    <w:rsid w:val="00AD7A19"/>
    <w:rsid w:val="00AE33F6"/>
    <w:rsid w:val="00AE534A"/>
    <w:rsid w:val="00AE5C99"/>
    <w:rsid w:val="00AF7D5D"/>
    <w:rsid w:val="00B017D3"/>
    <w:rsid w:val="00B148D5"/>
    <w:rsid w:val="00B46012"/>
    <w:rsid w:val="00B577D4"/>
    <w:rsid w:val="00B754F0"/>
    <w:rsid w:val="00B82599"/>
    <w:rsid w:val="00BA5A2E"/>
    <w:rsid w:val="00C110A5"/>
    <w:rsid w:val="00C374E4"/>
    <w:rsid w:val="00C639EC"/>
    <w:rsid w:val="00C7079D"/>
    <w:rsid w:val="00C754A3"/>
    <w:rsid w:val="00CD1888"/>
    <w:rsid w:val="00CD2DA3"/>
    <w:rsid w:val="00CE1533"/>
    <w:rsid w:val="00CF47E8"/>
    <w:rsid w:val="00CF5B59"/>
    <w:rsid w:val="00D423AA"/>
    <w:rsid w:val="00D51CBD"/>
    <w:rsid w:val="00D6197B"/>
    <w:rsid w:val="00D77CF5"/>
    <w:rsid w:val="00D93006"/>
    <w:rsid w:val="00D95B17"/>
    <w:rsid w:val="00DB13ED"/>
    <w:rsid w:val="00DC086A"/>
    <w:rsid w:val="00DE17DA"/>
    <w:rsid w:val="00DE1DAD"/>
    <w:rsid w:val="00E42672"/>
    <w:rsid w:val="00E60CA4"/>
    <w:rsid w:val="00E972B3"/>
    <w:rsid w:val="00EC213F"/>
    <w:rsid w:val="00EC76F8"/>
    <w:rsid w:val="00F36ED5"/>
    <w:rsid w:val="00F55A6D"/>
    <w:rsid w:val="00F604B9"/>
    <w:rsid w:val="00F70D5D"/>
    <w:rsid w:val="00F93C77"/>
    <w:rsid w:val="00FA3BEE"/>
    <w:rsid w:val="00FC0688"/>
    <w:rsid w:val="00FC1FFF"/>
    <w:rsid w:val="00FD6C5A"/>
    <w:rsid w:val="00FE468C"/>
    <w:rsid w:val="00FE671F"/>
    <w:rsid w:val="00FF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9"/>
    <w:rPr>
      <w:rFonts w:ascii="Times New Roman" w:eastAsia="Times New Roman" w:hAnsi="Times New Roman"/>
      <w:w w:val="90"/>
      <w:sz w:val="28"/>
    </w:rPr>
  </w:style>
  <w:style w:type="paragraph" w:styleId="1">
    <w:name w:val="heading 1"/>
    <w:basedOn w:val="a"/>
    <w:next w:val="a"/>
    <w:link w:val="10"/>
    <w:uiPriority w:val="99"/>
    <w:qFormat/>
    <w:rsid w:val="00630469"/>
    <w:pPr>
      <w:keepNext/>
      <w:jc w:val="both"/>
      <w:outlineLvl w:val="0"/>
    </w:pPr>
    <w:rPr>
      <w:b/>
      <w:i/>
      <w:sz w:val="78"/>
    </w:rPr>
  </w:style>
  <w:style w:type="paragraph" w:styleId="2">
    <w:name w:val="heading 2"/>
    <w:basedOn w:val="a"/>
    <w:next w:val="a"/>
    <w:link w:val="20"/>
    <w:uiPriority w:val="99"/>
    <w:qFormat/>
    <w:rsid w:val="006304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0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30469"/>
    <w:pPr>
      <w:keepNext/>
      <w:jc w:val="both"/>
      <w:outlineLvl w:val="3"/>
    </w:pPr>
    <w:rPr>
      <w:rFonts w:ascii="IzhitsaCTT" w:hAnsi="IzhitsaCTT"/>
      <w:b/>
    </w:rPr>
  </w:style>
  <w:style w:type="paragraph" w:styleId="5">
    <w:name w:val="heading 5"/>
    <w:basedOn w:val="a"/>
    <w:next w:val="a"/>
    <w:link w:val="50"/>
    <w:uiPriority w:val="99"/>
    <w:qFormat/>
    <w:rsid w:val="006304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469"/>
    <w:rPr>
      <w:rFonts w:ascii="Times New Roman" w:hAnsi="Times New Roman" w:cs="Times New Roman"/>
      <w:b/>
      <w:i/>
      <w:w w:val="9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0469"/>
    <w:rPr>
      <w:rFonts w:ascii="Cambria" w:hAnsi="Cambria" w:cs="Times New Roman"/>
      <w:b/>
      <w:bCs/>
      <w:color w:val="4F81BD"/>
      <w:w w:val="90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630469"/>
    <w:rPr>
      <w:rFonts w:ascii="Cambria" w:hAnsi="Cambria" w:cs="Times New Roman"/>
      <w:b/>
      <w:bCs/>
      <w:color w:val="4F81BD"/>
      <w:w w:val="9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0469"/>
    <w:rPr>
      <w:rFonts w:ascii="IzhitsaCTT" w:hAnsi="IzhitsaCTT" w:cs="Times New Roman"/>
      <w:b/>
      <w:w w:val="9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30469"/>
    <w:rPr>
      <w:rFonts w:ascii="Cambria" w:hAnsi="Cambria" w:cs="Times New Roman"/>
      <w:color w:val="243F60"/>
      <w:w w:val="90"/>
      <w:sz w:val="20"/>
      <w:szCs w:val="20"/>
      <w:lang w:eastAsia="ru-RU"/>
    </w:rPr>
  </w:style>
  <w:style w:type="character" w:styleId="a3">
    <w:name w:val="Hyperlink"/>
    <w:uiPriority w:val="99"/>
    <w:rsid w:val="006304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0469"/>
    <w:pPr>
      <w:spacing w:after="200" w:line="276" w:lineRule="auto"/>
      <w:ind w:left="720"/>
      <w:contextualSpacing/>
    </w:pPr>
    <w:rPr>
      <w:rFonts w:ascii="Calibri" w:eastAsia="Calibri" w:hAnsi="Calibri"/>
      <w:w w:val="100"/>
      <w:sz w:val="22"/>
      <w:szCs w:val="22"/>
      <w:lang w:eastAsia="en-US"/>
    </w:rPr>
  </w:style>
  <w:style w:type="character" w:styleId="a5">
    <w:name w:val="Strong"/>
    <w:uiPriority w:val="99"/>
    <w:qFormat/>
    <w:rsid w:val="00630469"/>
    <w:rPr>
      <w:rFonts w:cs="Times New Roman"/>
      <w:b/>
      <w:bCs/>
    </w:rPr>
  </w:style>
  <w:style w:type="character" w:styleId="a6">
    <w:name w:val="Emphasis"/>
    <w:uiPriority w:val="99"/>
    <w:qFormat/>
    <w:rsid w:val="00630469"/>
    <w:rPr>
      <w:rFonts w:cs="Times New Roman"/>
      <w:i/>
      <w:iCs/>
    </w:rPr>
  </w:style>
  <w:style w:type="paragraph" w:styleId="a7">
    <w:name w:val="Normal (Web)"/>
    <w:basedOn w:val="a"/>
    <w:uiPriority w:val="99"/>
    <w:rsid w:val="00630469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21">
    <w:name w:val="Body Text 2"/>
    <w:basedOn w:val="a"/>
    <w:link w:val="22"/>
    <w:uiPriority w:val="99"/>
    <w:rsid w:val="00630469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63046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7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5A0E39"/>
    <w:rPr>
      <w:rFonts w:ascii="Times New Roman" w:eastAsia="Times New Roman" w:hAnsi="Times New Roman"/>
      <w:w w:val="90"/>
      <w:sz w:val="28"/>
    </w:rPr>
  </w:style>
  <w:style w:type="paragraph" w:styleId="aa">
    <w:name w:val="header"/>
    <w:basedOn w:val="a"/>
    <w:link w:val="ab"/>
    <w:uiPriority w:val="99"/>
    <w:rsid w:val="00E60CA4"/>
    <w:pPr>
      <w:tabs>
        <w:tab w:val="center" w:pos="4536"/>
        <w:tab w:val="right" w:pos="9072"/>
      </w:tabs>
    </w:pPr>
    <w:rPr>
      <w:w w:val="100"/>
      <w:sz w:val="20"/>
    </w:rPr>
  </w:style>
  <w:style w:type="character" w:customStyle="1" w:styleId="ab">
    <w:name w:val="Верхний колонтитул Знак"/>
    <w:link w:val="aa"/>
    <w:uiPriority w:val="99"/>
    <w:locked/>
    <w:rsid w:val="00E60CA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A227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A5A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BA5A2E"/>
    <w:rPr>
      <w:rFonts w:ascii="Segoe UI" w:hAnsi="Segoe UI" w:cs="Segoe UI"/>
      <w:w w:val="9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0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ovit.ru/about/producer/detail.php?ELEMENT_ID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k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com99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>Home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2017-12-20T06:52:00Z</cp:lastPrinted>
  <dcterms:created xsi:type="dcterms:W3CDTF">2017-12-14T13:25:00Z</dcterms:created>
  <dcterms:modified xsi:type="dcterms:W3CDTF">2017-12-20T06:53:00Z</dcterms:modified>
</cp:coreProperties>
</file>